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680" w:rsidRDefault="002F0680" w:rsidP="002F0680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15151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</w:p>
    <w:p w:rsidR="002F0680" w:rsidRPr="002F0680" w:rsidRDefault="002F0680" w:rsidP="002F068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color w:val="151515"/>
          <w:sz w:val="24"/>
          <w:szCs w:val="24"/>
          <w:lang w:eastAsia="ru-RU"/>
        </w:rPr>
        <w:tab/>
      </w:r>
      <w:r w:rsidRPr="002F0680">
        <w:rPr>
          <w:rFonts w:ascii="Times New Roman" w:eastAsia="Times New Roman" w:hAnsi="Times New Roman" w:cs="Times New Roman"/>
          <w:b/>
          <w:color w:val="151515"/>
          <w:sz w:val="26"/>
          <w:szCs w:val="26"/>
          <w:lang w:eastAsia="ru-RU"/>
        </w:rPr>
        <w:t>ЗАНЯТИЕ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color w:val="151515"/>
          <w:sz w:val="26"/>
          <w:szCs w:val="26"/>
          <w:lang w:eastAsia="ru-RU"/>
        </w:rPr>
        <w:t>Основные вопросы при проведении декларирования сотрудников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color w:val="151515"/>
          <w:sz w:val="26"/>
          <w:szCs w:val="26"/>
          <w:lang w:eastAsia="ru-RU"/>
        </w:rPr>
        <w:t xml:space="preserve">КГП « Костанайская областная детская больница </w:t>
      </w:r>
    </w:p>
    <w:p w:rsidR="00472085" w:rsidRDefault="00472085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С 1 января 2021 года в Казахстане введено поэтапное всеобщее декларирование.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Основной задачей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всеобщего декларирования является:</w:t>
      </w:r>
    </w:p>
    <w:p w:rsidR="002F0680" w:rsidRPr="002F0680" w:rsidRDefault="002F0680" w:rsidP="002F06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обеспечение справедливого налогообложения и совершенствование социальной политики;</w:t>
      </w:r>
    </w:p>
    <w:p w:rsidR="002F0680" w:rsidRPr="002F0680" w:rsidRDefault="002F0680" w:rsidP="002F06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создание эффективного механизма контроля доходов физических лиц;</w:t>
      </w:r>
    </w:p>
    <w:p w:rsidR="002F0680" w:rsidRPr="002F0680" w:rsidRDefault="002F0680" w:rsidP="002F06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снижение уровня коррупции и теневой экономики.</w:t>
      </w:r>
    </w:p>
    <w:p w:rsidR="002F0680" w:rsidRPr="002F0680" w:rsidRDefault="002F0680" w:rsidP="00BE2F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 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 Кто в рамках третьего этапа должен представить декларацию об</w:t>
      </w:r>
      <w:r w:rsidR="00BE2F26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 xml:space="preserve"> активах и обязательствах в 2026</w:t>
      </w: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 xml:space="preserve"> году?</w:t>
      </w:r>
    </w:p>
    <w:p w:rsidR="002F0680" w:rsidRPr="002F0680" w:rsidRDefault="00BE2F26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С 1 января 2026</w:t>
      </w:r>
      <w:r w:rsidR="002F0680"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 декларацию должны представить руководители и учредители (участники) юридических лиц, индивидуальные предприниматели, а также их супруги.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Данное требование также распространяется на бездействующих и приостановивших деятельность лиц.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Поскольку согласно нормам Гражданского кодекса филиалы и представительства не являются юридическими лицами, у руководителей  филиалов и представительств в 2024 году обязательство по представлению декларации не возникает (п.3 ст. 43 ГК).</w:t>
      </w:r>
    </w:p>
    <w:p w:rsidR="002F0680" w:rsidRPr="002F0680" w:rsidRDefault="00BE2F26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Также в 2026</w:t>
      </w:r>
      <w:r w:rsidR="002F0680"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году декларацию об активах и обязательствах не представляют лица, занимающиеся частной практикой.  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 Какие сведения необходимо указать в декларации?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Система всеобщего декларирования заключается в предоставлении всеми гражданами декларации об активах и обязательств, в которой отражаются все зарубежные активы, движимое, недвижимое имущество физического лица. Такие как: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недвижимость и транспорт за рубежом;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деньги в иностранном банке свыше 3,5 млн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тг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(1 000 МРП);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доля участия в иностранной компании;</w:t>
      </w:r>
      <w:bookmarkStart w:id="0" w:name="_GoBack"/>
      <w:bookmarkEnd w:id="0"/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ценные бумаги, цифровые активы (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биткоины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и др.);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договор долевого участия (доля в жилом здании);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инвестиционное золото (золото в слитках);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объекты интеллектуальной собственности и авторского права;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наличные деньги в пределах 34,5 млн. тенге (10 000 </w:t>
      </w:r>
      <w:proofErr w:type="gram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МРП )</w:t>
      </w:r>
      <w:proofErr w:type="gram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;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нотариально заверенные договора займов с другими лицами.</w:t>
      </w:r>
    </w:p>
    <w:p w:rsidR="002F0680" w:rsidRPr="002F0680" w:rsidRDefault="002F0680" w:rsidP="002F068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другое имущество (по желанию), стоимостью свыше 3,5 </w:t>
      </w:r>
      <w:proofErr w:type="spellStart"/>
      <w:proofErr w:type="gram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млн.тг</w:t>
      </w:r>
      <w:proofErr w:type="spellEnd"/>
      <w:proofErr w:type="gram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(культурные ценности, ювелирные изделия, породистые животные и др.)  – оценку нужно сделать до срока сдачи декларации (не позднее 15 сентября 2024 года) по состоянию на 31.12.2023г.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  В последующем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 ежегодно представляется декларация о доходах и имуществе (форма 270.00), в которой отражаются доходы, полученные за календарный год, 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lastRenderedPageBreak/>
        <w:t>сведения о приобретении либо отчуждении имущества как в Казахстане, так и за рубежом, а также источники покрытия расходов на их приобретение.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 Так, в декларации о доходах и имуществе отражаются: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доходы (от сдачи в аренду, продажи недвижимости, транспорта, ценных бумаг, доходы из-за рубежа и др.)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налоговые вычеты (расходы на мед. услуги, образование, выплаты по ипотеке, вычет для многодетных семей)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приобретение/отчуждение имущества, включая безвозмездно полученное (недвижимость, транспорт, ценные бумаги, цифровые активы и др.)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источники приобретения дорогостоящего имущества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ценные бумаги, цифровые активы (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биткоины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и др.)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договор долевого участия (доля в жилом здании)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инвестиционное золото (золото в слитках)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нотариально заверенные договора займов физических лиц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доля участия в иностранной компании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недвижимость и транспорт за рубежом</w:t>
      </w:r>
    </w:p>
    <w:p w:rsidR="002F0680" w:rsidRPr="002F0680" w:rsidRDefault="002F0680" w:rsidP="002F068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деньги в иностранном банке свыше 7,3 тыс.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долл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США (1 000 МРП)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 Способы и срок представления декларации?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Декларацию необходимо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представить до 15 сентября 2026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 по месту своего жительства. Декларацию можно представить через веб-порталы «Кабинет налогоплательщика», «Электронного правительства», мобильные приложения «e-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salyqАzamat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»,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Halyk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,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Bank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Centercredit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. Также граждане вправе представить декларацию на бумажном носителе по почте либо в явочном порядке.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Как подготовиться к подаче декларации?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Необходимо максимально достоверно задекларировать активы, находящиеся за рубежом и в Казахстане. В дальнейшем стоимость активов будет учитываться при определении налогооблагаемого дохода.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Поэтому перед заполнением декларации рекомендуем: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1) подготовить соответствующие подтверждающие документы;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2) разместить денежные средства (свыше 34,5 млн тенге) на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банковских счетах до 31.12.2025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г.;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3) нотариально удостоверить долги и требован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ия, имеющиеся на 31 декабря 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года, до даты подачи первоначальной декларации;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4) провести оценку имущества, стоимость ед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иницы которой на 31 декабря 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 свыше 3,5 млн тенге, до момента подачи декларации;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5) проверить наличие активов и обязательств в Казахстане можно на сайтах:</w:t>
      </w:r>
    </w:p>
    <w:p w:rsidR="002F0680" w:rsidRPr="002F0680" w:rsidRDefault="002F0680" w:rsidP="002F06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по ценным бумагам https://portal.kacd.kz;</w:t>
      </w:r>
    </w:p>
    <w:p w:rsidR="002F0680" w:rsidRPr="002F0680" w:rsidRDefault="002F0680" w:rsidP="002F06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по договорам о долевом участии в жилищном строительстве https://homeportal.kz; https://www.gov.kz/services/3910?lang=ru;</w:t>
      </w:r>
    </w:p>
    <w:p w:rsidR="002F0680" w:rsidRPr="002F0680" w:rsidRDefault="002F0680" w:rsidP="002F06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по объектам интеллектуальной собственности, авторского права https://gosreestr.kazpatent.kz;</w:t>
      </w:r>
    </w:p>
    <w:p w:rsidR="002F0680" w:rsidRPr="002F0680" w:rsidRDefault="002F0680" w:rsidP="002F068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по имуществу, переданному в доверительное управление https://egov.kz/cms/ru/services/pass077_mu;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     По наличию дебиторской/кредиторской задолженности (договор займа) необходимо направить запрос в Республиканскую нотариальную палату посредством системы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Doculite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 Декларирование задолженности физического лица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lastRenderedPageBreak/>
        <w:t>      Одним из условий при заполнении «входной» декларации об активах и обязательствах является отражение долгов и требован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ий, имеющихся на 31 декабря 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То есть, граждане должны отразить в декларации свои долги перед другими физическими или юридическими лицами. Также отражаются долги, подлежащие возврату этому физическому лицу другими лицами.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Согласно нормам Налогового кодекса договора займа должны быть нотариально удостоверены (п.2 ст.631 НК).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Нотариальное удостоверение договоров обеспечит достоверное отражение размера долга и обязательств физического лица.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Порядок удостоверения договоров регламентируется главой 8 ЗРК «О нотариате», сроки совершения нотариальный действий определены статьей 40 (в день предъявления всех необходимых для этого документов и уплаты государственной пошлины).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Таким образом, договора и иные документы необходимо нотариально удостоверить до момента подачи первоначальной декларации (срок представ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ления до 15 сентября 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года). Республиканская нотариальная палата подтвердила право физических лиц по удостоверению указанных договоров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(заключенные до 31 декабря 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да) в период до 15 сентября 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Обращаем внимание, что отражение долгов и обязательств возможно только в первоначальной декларации, дополнения не будут приняты (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пп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. 7) п.5. ст.211 НК).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Договора банковского займа не подлежат отражению в декларации.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     Вместе с тем, остальные договора, заключенные с юридическими лицами (включая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микрофинансовые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организации), подлежат отражению в декларации.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По всем возникающим вопросам, связанным с порядком удостоверения договоров займа, необходимо обращаться в региональные нотариальные палаты, для получения консультации (адреса нотариальных палат размещены на сайте www.notariat.kz).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Декларирование наличных денег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Всеобщее декларирования должно обеспечить справедливое налогообложение граждан исходя из размера их доходов. Выявление лиц уклоняющихся от уплаты налогов позволит снизить уровень теневой экономики.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Одним из эффективных методов сокращения теневых оборотов является переход на безналичные платежи, которые стали неотъемлемой частью жизни наших граждан.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Доля безналичных платежей по итогам 9 месяцев в Казахстане выросла до 86% (в прошлом году - 82%), это данные Ассоциации финансистов Казахстана.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      Помимо взрослых, безналичными платежами активно пользуются и дети от 6 лет, карту для своих детей оформили 41,4% родителей (данные Центра социологических исследований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Kursiv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Research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Сохранность банковских вкладов граждан обеспечивается государственной системой гарантирования вкладов, в которой участвуют 19 банков. Возврат депозитов в размере 20 млн тенге гарантируется государством.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Размещение денег на депозитах гарантирует не только их сохранность, но и защиту от инфляции.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В этой связи, количество депозитов физических лиц в банках увеличилось с 16,9 млн до 19,8 млн, годовой прирост составил 14,3%, общий объем депозитов составил 18,6 трлн тенге. (данные Казахстанского фонда гарантирования вкладов).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lastRenderedPageBreak/>
        <w:t>     Учитывая незначительным объем наличных денег в обороте страны, при декларировании каждый гражданин может отразить наличные деньги в сумме не более 34,5 млн тенге (10 000 МРП).  Наличие иных денежных средств подтверждается банками второго уровня.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Налоговым кодексом предусмотрена обязанность банков представлять в налоговые органы сведения о банковских счетах налогоплательщиков (статья 26 Налогового кодекса).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Данное требование не противоречит нормам Конституции, так как  ограничения этого права допускаются в случаях и в порядке, прямо установленных законом (пункт 2 статьи 18 Конституции).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В этой связи, нормы Закона «О банках и банковской деятельности» (статья 50) и Налогового кодекса (статья 30) предусматривают раскрытие банковской тайны для целей налогообложения.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Обращаем внимание, что необходимо максимально достоверно задекларировать активы, находящиеся за рубежом и в Казахстане. В дальнейшем стоимость активов будет учитываться при определении налогооблагаемого дохода.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 Декларирование другого имущества и подарков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Граждане в декларации об активах и обязательствах по желанию могут указать ценное имущество стоимостью свыше 3,5 млн. тенге (1 000 МРП) за единицу.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 К такому имуществу относится любое дорогостоящее имущество, находящееся как в Республике Казахстан, так за рубежом, например, культурные ценности, ювелирные изделия, породистые животные и другое ценное имущество, а также объекты незавершенного строительства.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 Указанное имущество декларируется при наличии оценочной стоимости по состоянию на 3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1 декабря 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года. При этом оценку нужно сделать до момента представления деклара</w:t>
      </w:r>
      <w:r w:rsidR="00BE2F26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ции (не позднее 15 сентября 2025</w:t>
      </w: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года).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Ценные подарки декларируются, если они получены в виде:</w:t>
      </w:r>
    </w:p>
    <w:p w:rsidR="002F0680" w:rsidRPr="002F0680" w:rsidRDefault="002F0680" w:rsidP="002F06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недвижимости и транспорта, зарегистрированные за рубежом, доли в иностранной компании. При этом квартира, транспорт, доли участия в уставном капитале юридического лица, зарегистрированные в Казахстане, отражать не нужно;</w:t>
      </w:r>
    </w:p>
    <w:p w:rsidR="002F0680" w:rsidRPr="002F0680" w:rsidRDefault="002F0680" w:rsidP="002F06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наличных денег в пределах 34,5 млн. тенге (10 000 МРП);</w:t>
      </w:r>
    </w:p>
    <w:p w:rsidR="002F0680" w:rsidRPr="002F0680" w:rsidRDefault="002F0680" w:rsidP="002F06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доли в жилищном строительстве, ценных бумаг, цифровых активов, инвестиционного золота.</w:t>
      </w:r>
    </w:p>
    <w:p w:rsidR="002F0680" w:rsidRPr="002F0680" w:rsidRDefault="002F0680" w:rsidP="002F068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другого имущества – отражается по желанию, если стоимость за единицу такого подарка превышает 3,5 млн. тенге (1000 МРП). Такая оценка должна быть проведена независимым оценщиком по состоянию на 31 декабря 2023 года.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      Декларирование животных и птиц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 В декларации об активах и обязательств граждане по желанию могут задекларировать животных и птиц дорогих пород, стоимость которых превышает стоимость 3,5 млн. тенге (1000 МРП) за единицу. Например, породистый скакун, экзотическое животное или птица.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Животные и птицы для разведения или использования в собственных нуждах декларировать не нужно. Сведения по сельскохозяйственным и домашним животным органы государственных доходов получают от уполномоченных органов.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lastRenderedPageBreak/>
        <w:t>     Каким образом налоговые органы узнают о доходах из зарубежных источников?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 Министерство финансов с 2021 года получает сведения о доходах казахстанских граждан, поступивших на счета в иностранных банках. Эти сведения поступают согласно Многостороннего соглашения компетентных органов об автоматическом обмене информацией о финансовых счетах (далее – CRS) в рамках Конвенции о взаимной административной помощи по налоговым делам (Страсбург, 25 января 1988 года).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Ежегодно поступают сведения от 80 стран, основные страны - это ОАЭ, Великобритания, Турция, Франция и другие.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     Поступающие сведения используются исключительно для налогового администрирования с целью определения налоговых обязательств по индивидуальному подоходному налогу.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Корректировка декларации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Любые ошибки или неточности граждане вправе устранить самостоятельно  путем подачи дополнительной декларации в пределах срока исковой давности, предусмотренного Налоговым кодексом.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Как проводится налоговый контроль доходов физических лиц?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Вначале проводится автоматический камеральный контроль – мониторинг расходов физических лиц следующим образом: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проверяется наличие/отсутствие декларации;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выявляется факт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неотражения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доходов и имущества в декларации и занижение доходов.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Затем в отношении граждан не устранившим нарушения по итогам камерального контроля проводится налоговая проверка.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i/>
          <w:iCs/>
          <w:color w:val="151515"/>
          <w:sz w:val="26"/>
          <w:szCs w:val="26"/>
          <w:lang w:eastAsia="ru-RU"/>
        </w:rPr>
        <w:t> </w:t>
      </w: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Какие гарантии обеспечения информационной безопасности и недопущения утечки данных?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Информационные системы Комитета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госдоходов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 работают в закрытом контуре, без выхода в интернет. Это обеспечивает сохранность всех сведений, полученных от налогоплательщиков.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 xml:space="preserve">Ежеквартально Государственная техническая служба проводит мониторинг обеспечения информационной безопасности систем Комитета </w:t>
      </w:r>
      <w:proofErr w:type="spellStart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госдоходов</w:t>
      </w:r>
      <w:proofErr w:type="spellEnd"/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Кроме того, доступ к декларациям имеют ограниченный круг сотрудников, которую несут персональную ответственность, включая административную и уголовную ответственность.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Административная ответственность физических лиц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За непредставление декларации на первый раз предусмотрено предупреждение, за повторное нарушение в течение года – штраф в размере 51 750 тенге (15 МРП).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За представление неполных, недостоверных сведений в декларации на первый раз – предупреждение, за повторное нарушение в течение года – штраф в размере    10 350 тенге (3 МРП) (ст. 272 КоАП).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За сокрытие объектов налогообложения впервые в течение года – штраф 200% от суммы неуплаченных налогов, за повторное нарушение– штраф в размере 300% (ст.275 КоАП)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 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Что будет если физлицо не хочет сдавать декларацию и готов оплачивать административный штраф каждый год?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lastRenderedPageBreak/>
        <w:t>С 2025 года непредставление физлицом декларации об активах и обязательствах, о доходах и имуществе, считается подтверждением отсутствия у такого физического лица: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доходов, подлежащих обложению физическим лицом самостоятельно;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факта приобретения, отчуждения, безвозмездного получения имущества (ст.633 НК).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В случае приобретения таким лицом имущества, его стоимость будет признаваться доходом и облагаться подоходным налогом (ст. 72 НК).</w:t>
      </w:r>
    </w:p>
    <w:p w:rsidR="002F0680" w:rsidRPr="002F0680" w:rsidRDefault="002F0680" w:rsidP="002F0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  <w:t>Вместе с тем, за сокрытие объектов налогообложения предусмотрен штраф 200% от суммы неуплаченных налогов, за повторное нарушение штраф в размере 300%.</w:t>
      </w:r>
    </w:p>
    <w:p w:rsidR="002F0680" w:rsidRDefault="002F0680" w:rsidP="002F068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</w:pPr>
      <w:r w:rsidRPr="002F0680"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 </w:t>
      </w:r>
    </w:p>
    <w:p w:rsidR="002F0680" w:rsidRPr="002F0680" w:rsidRDefault="002F0680" w:rsidP="002F068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15151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51515"/>
          <w:sz w:val="26"/>
          <w:szCs w:val="26"/>
          <w:lang w:eastAsia="ru-RU"/>
        </w:rPr>
        <w:t>Материал подготовил;</w:t>
      </w:r>
    </w:p>
    <w:p w:rsidR="005354D9" w:rsidRPr="002F0680" w:rsidRDefault="002F0680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2F0680">
        <w:rPr>
          <w:rFonts w:ascii="Times New Roman" w:hAnsi="Times New Roman" w:cs="Times New Roman"/>
          <w:sz w:val="26"/>
          <w:szCs w:val="26"/>
        </w:rPr>
        <w:t>Комплаенс</w:t>
      </w:r>
      <w:proofErr w:type="spellEnd"/>
      <w:r w:rsidRPr="002F0680">
        <w:rPr>
          <w:rFonts w:ascii="Times New Roman" w:hAnsi="Times New Roman" w:cs="Times New Roman"/>
          <w:sz w:val="26"/>
          <w:szCs w:val="26"/>
        </w:rPr>
        <w:t xml:space="preserve"> офицер                                 </w:t>
      </w:r>
      <w:proofErr w:type="spellStart"/>
      <w:r w:rsidRPr="002F0680">
        <w:rPr>
          <w:rFonts w:ascii="Times New Roman" w:hAnsi="Times New Roman" w:cs="Times New Roman"/>
          <w:sz w:val="26"/>
          <w:szCs w:val="26"/>
        </w:rPr>
        <w:t>Бисенов</w:t>
      </w:r>
      <w:proofErr w:type="spellEnd"/>
      <w:r w:rsidRPr="002F0680">
        <w:rPr>
          <w:rFonts w:ascii="Times New Roman" w:hAnsi="Times New Roman" w:cs="Times New Roman"/>
          <w:sz w:val="26"/>
          <w:szCs w:val="26"/>
        </w:rPr>
        <w:t xml:space="preserve"> Р.М.</w:t>
      </w:r>
    </w:p>
    <w:sectPr w:rsidR="005354D9" w:rsidRPr="002F0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108A6"/>
    <w:multiLevelType w:val="multilevel"/>
    <w:tmpl w:val="FA54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222467"/>
    <w:multiLevelType w:val="multilevel"/>
    <w:tmpl w:val="64EE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012C71"/>
    <w:multiLevelType w:val="multilevel"/>
    <w:tmpl w:val="687C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03112C"/>
    <w:multiLevelType w:val="multilevel"/>
    <w:tmpl w:val="DCD6B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9D76B9"/>
    <w:multiLevelType w:val="multilevel"/>
    <w:tmpl w:val="BE16D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80"/>
    <w:rsid w:val="002F0680"/>
    <w:rsid w:val="00472085"/>
    <w:rsid w:val="005354D9"/>
    <w:rsid w:val="00BE2F26"/>
    <w:rsid w:val="00B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8738"/>
  <w15:docId w15:val="{61D065AB-4935-44B0-AF2F-4D22406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2117</Words>
  <Characters>12069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sestraotd</dc:creator>
  <cp:lastModifiedBy>user</cp:lastModifiedBy>
  <cp:revision>4</cp:revision>
  <dcterms:created xsi:type="dcterms:W3CDTF">2026-04-17T06:22:00Z</dcterms:created>
  <dcterms:modified xsi:type="dcterms:W3CDTF">2026-04-17T06:22:00Z</dcterms:modified>
</cp:coreProperties>
</file>